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92" w:rsidRDefault="00EA0092">
      <w:pPr>
        <w:rPr>
          <w:noProof/>
        </w:rPr>
      </w:pPr>
    </w:p>
    <w:p w:rsidR="00EA0092" w:rsidRDefault="002F4EE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2F4EE0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2F4EE0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bookmarkStart w:id="0" w:name="_GoBack"/>
      <w:bookmarkEnd w:id="0"/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proofErr w:type="gramStart"/>
                  <w:r>
                    <w:t>USA  27513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050785" w:rsidP="007C39DC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2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>8</w:t>
                        </w:r>
                        <w:r w:rsidR="002F4EE0"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2F4EE0" w:rsidP="002F4EE0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</w:t>
                        </w:r>
                        <w:r w:rsidR="0061227F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</w:t>
                        </w:r>
                        <w:r w:rsidR="004B4315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0</w:t>
                        </w:r>
                        <w:r w:rsidR="00934238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195B58">
                          <w:rPr>
                            <w:rFonts w:ascii="Arial" w:hAnsi="Arial"/>
                            <w:color w:val="auto"/>
                            <w:sz w:val="18"/>
                          </w:rPr>
                          <w:t>5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Pr="00544570" w:rsidRDefault="002F4EE0" w:rsidP="00195B58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$7985.41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AF5D4E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F5D4E" w:rsidRDefault="00AF5D4E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L7L</w:t>
                      </w:r>
                      <w:proofErr w:type="gramEnd"/>
                      <w:r>
                        <w:rPr>
                          <w:sz w:val="18"/>
                        </w:rPr>
                        <w:t xml:space="preserve">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2F4EE0" w:rsidP="002F4EE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June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 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0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2015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2F4EE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2F4EE0">
                          <w:rPr>
                            <w:rFonts w:ascii="Arial" w:hAnsi="Arial"/>
                            <w:sz w:val="18"/>
                          </w:rPr>
                          <w:t>June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4B4315">
                          <w:rPr>
                            <w:rFonts w:ascii="Arial" w:hAnsi="Arial"/>
                            <w:sz w:val="18"/>
                          </w:rPr>
                          <w:t>5</w:t>
                        </w:r>
                        <w:r w:rsidR="00F7799B">
                          <w:rPr>
                            <w:sz w:val="18"/>
                          </w:rPr>
                          <w:t>) 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2F4EE0">
                          <w:rPr>
                            <w:sz w:val="18"/>
                          </w:rPr>
                          <w:t>21,533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195B58">
                          <w:rPr>
                            <w:sz w:val="18"/>
                          </w:rPr>
                          <w:t>15</w:t>
                        </w:r>
                        <w:r w:rsidR="00D87BC5"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7C39DC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$6782.90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$6782.90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2F4EE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2F4EE0">
                          <w:rPr>
                            <w:rFonts w:ascii="Arial" w:hAnsi="Arial"/>
                            <w:sz w:val="18"/>
                          </w:rPr>
                          <w:t>June</w:t>
                        </w:r>
                        <w:r w:rsidR="008546B9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</w:t>
                        </w:r>
                        <w:r w:rsidR="004B4315"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z w:val="18"/>
                          </w:rPr>
                          <w:t xml:space="preserve">) : </w:t>
                        </w:r>
                        <w:r w:rsidR="0061227F">
                          <w:rPr>
                            <w:sz w:val="18"/>
                          </w:rPr>
                          <w:t>4,</w:t>
                        </w:r>
                        <w:r w:rsidR="002F4EE0">
                          <w:rPr>
                            <w:sz w:val="18"/>
                          </w:rPr>
                          <w:t>581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195B58">
                          <w:rPr>
                            <w:sz w:val="18"/>
                          </w:rPr>
                          <w:t>625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2F4EE0" w:rsidP="004B431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$1202.51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2F4EE0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$1202.51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2F4EE0" w:rsidP="002F4EE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$7985.41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AF5D4E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Default="00AF5D4E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5D4E" w:rsidRPr="00544570" w:rsidRDefault="004B4315" w:rsidP="002F4EE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 w:rsidR="002F4EE0">
                          <w:rPr>
                            <w:sz w:val="18"/>
                          </w:rPr>
                          <w:t>7985.41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50785"/>
    <w:rsid w:val="000869A6"/>
    <w:rsid w:val="000A5312"/>
    <w:rsid w:val="000A7620"/>
    <w:rsid w:val="000B06C0"/>
    <w:rsid w:val="000C0D91"/>
    <w:rsid w:val="000C43B8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7CDA"/>
    <w:rsid w:val="002A0B7E"/>
    <w:rsid w:val="002A4C92"/>
    <w:rsid w:val="002F2E46"/>
    <w:rsid w:val="002F4EE0"/>
    <w:rsid w:val="00342108"/>
    <w:rsid w:val="00355C00"/>
    <w:rsid w:val="003645AE"/>
    <w:rsid w:val="00390CF3"/>
    <w:rsid w:val="00397C38"/>
    <w:rsid w:val="003B783C"/>
    <w:rsid w:val="003F5CEE"/>
    <w:rsid w:val="00404B49"/>
    <w:rsid w:val="004063E4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A2F31"/>
    <w:rsid w:val="007A478A"/>
    <w:rsid w:val="007B31D0"/>
    <w:rsid w:val="007B5AC7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E18B9"/>
    <w:rsid w:val="008E5B6F"/>
    <w:rsid w:val="008E7C89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F5D4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C54E3"/>
    <w:rsid w:val="00DD516B"/>
    <w:rsid w:val="00DF2390"/>
    <w:rsid w:val="00DF7B25"/>
    <w:rsid w:val="00E27C62"/>
    <w:rsid w:val="00E800DE"/>
    <w:rsid w:val="00E902C8"/>
    <w:rsid w:val="00EA0092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26</cp:revision>
  <cp:lastPrinted>2013-08-01T20:43:00Z</cp:lastPrinted>
  <dcterms:created xsi:type="dcterms:W3CDTF">2013-11-05T20:17:00Z</dcterms:created>
  <dcterms:modified xsi:type="dcterms:W3CDTF">2015-07-03T15:10:00Z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